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BILL OF LADING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Three signatures — shipper, driver, consignee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Bill of lading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Shipper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Consignee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Carrier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Driver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Origin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Destination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120" w:before="120"/>
      </w:pPr>
      <w:r>
        <w:rPr>
          <w:color w:val="333333"/>
          <w:sz w:val="17"/>
          <w:szCs w:val="17"/>
        </w:rPr>
        <w:t xml:space="preserve">☐  Prepaid — shipper pays the carrier          ☐  Collect — consignee pays the carrier</w:t>
      </w: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750"/>
        <w:gridCol w:w="1450"/>
        <w:gridCol w:w="1850"/>
        <w:gridCol w:w="2270"/>
      </w:tblGrid>
      <w:tr>
        <w:trPr>
          <w:tblHeader/>
        </w:trP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 of goods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Packages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Weight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Freight class (if used)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SPECIAL INSTRUCTIONS — LIFTGATE, CALL BEFORE DELIVERY, REAR DOCK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EXCEPTIONS NOTED AT DELIVERY — DAMAGE, SHORTAGE, CONDITION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40"/>
        <w:gridCol w:w="3440"/>
        <w:gridCol w:w="3440"/>
      </w:tblGrid>
      <w:tr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Shipper signature at pickup — date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Driver signature on acceptance — date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Consignee signature at delivery — 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2026-08-01T16:57:08.039Z</dcterms:created>
  <dcterms:modified xsi:type="dcterms:W3CDTF">2026-08-01T16:57:08.039Z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