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Handyman Invoice</w:t>
      </w:r>
    </w:p>
    <w:p>
      <w:pPr>
        <w:spacing w:after="200"/>
      </w:pPr>
      <w:r>
        <w:rPr>
          <w:color w:val="5F6B7A"/>
        </w:rPr>
        <w:t>Several small tasks from one visit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HM-052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9 April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Due on receipt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Rehang pantry door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0.5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$37.50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Caulk two bathrooms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Replace three fence pickets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Fence pickets and fasteners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3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$9.50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$28.50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Patch hallway drywall crack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1.5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$75.00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$112.50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$328.50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$328.50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