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PROFORMA 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Pre-shipment proforma — not a demand for payment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Proforma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issued: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p>
      <w:pPr>
        <w:spacing w:after="100" w:before="40" w:line="320"/>
      </w:pPr>
      <w:r>
        <w:rPr>
          <w:i/>
          <w:iCs/>
          <w:color w:val="555555"/>
          <w:sz w:val="18"/>
          <w:szCs w:val="18"/>
        </w:rPr>
        <w:t xml:space="preserve">For customs purposes only — not a demand for payment. This proforma states the seller’s terms before shipment; the commercial invoice follows when the goods ship.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Seller (From)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Tax / VAT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Buyer (Ship to)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Buyer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Country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Reference / enquiry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Terms of sale (Incoterms)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Country of origin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Country of final destination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Currency / payment terms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Mode of transport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00"/>
        <w:gridCol w:w="1150"/>
        <w:gridCol w:w="900"/>
        <w:gridCol w:w="1400"/>
        <w:gridCol w:w="1550"/>
        <w:gridCol w:w="2020"/>
      </w:tblGrid>
      <w:tr>
        <w:trPr>
          <w:tblHeader/>
        </w:trP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goods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HS code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 price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Declared value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Freight / insurance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declared value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 / PACKING DETAILS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BANK / PAYMENT DETAILS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signature (seller)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Name and position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2026-08-02T18:55:04.697Z</dcterms:created>
  <dcterms:modified xsi:type="dcterms:W3CDTF">2026-08-02T18:55:04.698Z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